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0F013">
      <w:pPr>
        <w:jc w:val="center"/>
        <w:rPr>
          <w:rFonts w:hint="eastAsia" w:ascii="黑体" w:hAnsi="黑体" w:eastAsia="黑体" w:cs="黑体"/>
          <w:b w:val="0"/>
          <w:bCs/>
          <w:sz w:val="36"/>
          <w:szCs w:val="36"/>
          <w:lang w:val="en-US" w:eastAsia="zh-CN"/>
        </w:rPr>
      </w:pPr>
      <w:r>
        <w:rPr>
          <w:rFonts w:hint="eastAsia" w:ascii="黑体" w:hAnsi="黑体" w:eastAsia="黑体" w:cs="黑体"/>
          <w:b w:val="0"/>
          <w:bCs/>
          <w:sz w:val="36"/>
          <w:szCs w:val="36"/>
          <w:lang w:val="en-US" w:eastAsia="zh-CN"/>
        </w:rPr>
        <w:t>动物科技学院</w:t>
      </w:r>
    </w:p>
    <w:p w14:paraId="7059AA03">
      <w:pPr>
        <w:jc w:val="center"/>
        <w:rPr>
          <w:rFonts w:ascii="Times New Roman" w:hAnsi="Times New Roman" w:cs="Times New Roman"/>
          <w:b/>
          <w:sz w:val="28"/>
          <w:szCs w:val="28"/>
        </w:rPr>
      </w:pPr>
      <w:r>
        <w:rPr>
          <w:rFonts w:hint="eastAsia" w:ascii="黑体" w:hAnsi="黑体" w:eastAsia="黑体" w:cs="黑体"/>
          <w:b w:val="0"/>
          <w:bCs/>
          <w:sz w:val="36"/>
          <w:szCs w:val="36"/>
        </w:rPr>
        <w:t>易制毒化学品管理条例</w:t>
      </w:r>
    </w:p>
    <w:p w14:paraId="37EEEAB2">
      <w:pPr>
        <w:jc w:val="both"/>
        <w:rPr>
          <w:rFonts w:hint="eastAsia" w:ascii="方正小标宋简体" w:hAnsi="方正小标宋简体" w:eastAsia="方正小标宋简体" w:cs="方正小标宋简体"/>
          <w:sz w:val="36"/>
          <w:szCs w:val="36"/>
          <w:lang w:val="en-US" w:eastAsia="zh-CN"/>
        </w:rPr>
      </w:pPr>
    </w:p>
    <w:p w14:paraId="215637FB">
      <w:pPr>
        <w:numPr>
          <w:ilvl w:val="0"/>
          <w:numId w:val="1"/>
        </w:numPr>
        <w:jc w:val="center"/>
        <w:rPr>
          <w:rFonts w:ascii="Times New Roman" w:hAnsi="Times New Roman" w:cs="Times New Roma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总 则</w:t>
      </w:r>
    </w:p>
    <w:p w14:paraId="72A73796">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ascii="Times New Roman" w:hAnsi="Times New Roman" w:cs="Times New Roman"/>
          <w:sz w:val="28"/>
          <w:szCs w:val="28"/>
        </w:rPr>
      </w:pPr>
      <w:r>
        <w:rPr>
          <w:rFonts w:hint="eastAsia" w:ascii="仿宋" w:hAnsi="仿宋" w:eastAsia="仿宋" w:cs="仿宋"/>
          <w:b/>
          <w:bCs/>
          <w:sz w:val="28"/>
          <w:szCs w:val="28"/>
        </w:rPr>
        <w:t>第一条</w:t>
      </w:r>
      <w:r>
        <w:rPr>
          <w:rFonts w:ascii="Times New Roman" w:hAnsi="Times New Roman" w:cs="Times New Roman"/>
          <w:sz w:val="28"/>
          <w:szCs w:val="28"/>
        </w:rPr>
        <w:t>　</w:t>
      </w:r>
      <w:r>
        <w:rPr>
          <w:rFonts w:hint="eastAsia" w:ascii="仿宋" w:hAnsi="仿宋" w:eastAsia="仿宋" w:cs="仿宋"/>
          <w:sz w:val="28"/>
          <w:szCs w:val="28"/>
        </w:rPr>
        <w:t>为了加强</w:t>
      </w:r>
      <w:r>
        <w:rPr>
          <w:rFonts w:hint="eastAsia" w:ascii="仿宋" w:hAnsi="仿宋" w:eastAsia="仿宋" w:cs="仿宋"/>
          <w:sz w:val="28"/>
          <w:szCs w:val="28"/>
          <w:lang w:val="en-US" w:eastAsia="zh-CN"/>
        </w:rPr>
        <w:t>动物科技学院综合实验中心</w:t>
      </w:r>
      <w:r>
        <w:rPr>
          <w:rFonts w:hint="eastAsia" w:ascii="仿宋" w:hAnsi="仿宋" w:eastAsia="仿宋" w:cs="仿宋"/>
          <w:sz w:val="28"/>
          <w:szCs w:val="28"/>
        </w:rPr>
        <w:t>易制毒化学品管理，规范易制毒化学品的</w:t>
      </w:r>
      <w:r>
        <w:rPr>
          <w:rFonts w:hint="eastAsia" w:ascii="仿宋" w:hAnsi="仿宋" w:eastAsia="仿宋" w:cs="仿宋"/>
          <w:sz w:val="28"/>
          <w:szCs w:val="28"/>
          <w:lang w:val="en-US" w:eastAsia="zh-CN"/>
        </w:rPr>
        <w:t>申请、</w:t>
      </w:r>
      <w:r>
        <w:rPr>
          <w:rFonts w:hint="eastAsia" w:ascii="仿宋" w:hAnsi="仿宋" w:eastAsia="仿宋" w:cs="仿宋"/>
          <w:sz w:val="28"/>
          <w:szCs w:val="28"/>
        </w:rPr>
        <w:t>购买、</w:t>
      </w:r>
      <w:r>
        <w:rPr>
          <w:rFonts w:hint="eastAsia" w:ascii="仿宋" w:hAnsi="仿宋" w:eastAsia="仿宋" w:cs="仿宋"/>
          <w:sz w:val="28"/>
          <w:szCs w:val="28"/>
          <w:lang w:val="en-US" w:eastAsia="zh-CN"/>
        </w:rPr>
        <w:t>入库、出库等</w:t>
      </w:r>
      <w:r>
        <w:rPr>
          <w:rFonts w:hint="eastAsia" w:ascii="仿宋" w:hAnsi="仿宋" w:eastAsia="仿宋" w:cs="仿宋"/>
          <w:sz w:val="28"/>
          <w:szCs w:val="28"/>
        </w:rPr>
        <w:t>行为，防止易制毒化学品</w:t>
      </w:r>
      <w:r>
        <w:rPr>
          <w:rFonts w:hint="eastAsia" w:ascii="仿宋" w:hAnsi="仿宋" w:eastAsia="仿宋" w:cs="仿宋"/>
          <w:sz w:val="28"/>
          <w:szCs w:val="28"/>
          <w:lang w:val="en-US" w:eastAsia="zh-CN"/>
        </w:rPr>
        <w:t>被滥用或发生安全隐患事故</w:t>
      </w:r>
      <w:r>
        <w:rPr>
          <w:rFonts w:hint="eastAsia" w:ascii="仿宋" w:hAnsi="仿宋" w:eastAsia="仿宋" w:cs="仿宋"/>
          <w:sz w:val="28"/>
          <w:szCs w:val="28"/>
        </w:rPr>
        <w:t>，</w:t>
      </w:r>
      <w:r>
        <w:rPr>
          <w:rFonts w:hint="eastAsia" w:ascii="仿宋" w:hAnsi="仿宋" w:eastAsia="仿宋" w:cs="仿宋"/>
          <w:sz w:val="28"/>
          <w:szCs w:val="28"/>
          <w:lang w:val="en-US" w:eastAsia="zh-CN"/>
        </w:rPr>
        <w:t>严重危害我院师生人身健康</w:t>
      </w:r>
      <w:r>
        <w:rPr>
          <w:rFonts w:hint="eastAsia" w:ascii="仿宋" w:hAnsi="仿宋" w:eastAsia="仿宋" w:cs="仿宋"/>
          <w:sz w:val="28"/>
          <w:szCs w:val="28"/>
        </w:rPr>
        <w:t>，制定本条例。</w:t>
      </w:r>
    </w:p>
    <w:p w14:paraId="01FA6F1D">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第二条　</w:t>
      </w:r>
      <w:r>
        <w:rPr>
          <w:rFonts w:hint="eastAsia" w:ascii="仿宋" w:hAnsi="仿宋" w:eastAsia="仿宋" w:cs="仿宋"/>
          <w:sz w:val="28"/>
          <w:szCs w:val="28"/>
          <w:lang w:val="en-US" w:eastAsia="zh-CN"/>
        </w:rPr>
        <w:t>学院</w:t>
      </w:r>
      <w:r>
        <w:rPr>
          <w:rFonts w:hint="eastAsia" w:ascii="仿宋" w:hAnsi="仿宋" w:eastAsia="仿宋" w:cs="仿宋"/>
          <w:sz w:val="28"/>
          <w:szCs w:val="28"/>
        </w:rPr>
        <w:t>对易制毒化学品的</w:t>
      </w:r>
      <w:r>
        <w:rPr>
          <w:rFonts w:hint="eastAsia" w:ascii="仿宋" w:hAnsi="仿宋" w:eastAsia="仿宋" w:cs="仿宋"/>
          <w:sz w:val="28"/>
          <w:szCs w:val="28"/>
          <w:lang w:val="en-US" w:eastAsia="zh-CN"/>
        </w:rPr>
        <w:t>申请、购买、入库、出库及废弃等相关流程</w:t>
      </w:r>
      <w:r>
        <w:rPr>
          <w:rFonts w:hint="eastAsia" w:ascii="仿宋" w:hAnsi="仿宋" w:eastAsia="仿宋" w:cs="仿宋"/>
          <w:sz w:val="28"/>
          <w:szCs w:val="28"/>
        </w:rPr>
        <w:t>实行分类管理制度。</w:t>
      </w:r>
    </w:p>
    <w:p w14:paraId="3027B4F5">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易制毒化学品分为三类。第一类是可以用于制毒的主要原料，第二类、第三类是可以用于制毒的化学配剂。</w:t>
      </w:r>
      <w:r>
        <w:rPr>
          <w:rFonts w:hint="eastAsia" w:ascii="仿宋" w:hAnsi="仿宋" w:eastAsia="仿宋" w:cs="仿宋"/>
          <w:sz w:val="28"/>
          <w:szCs w:val="28"/>
          <w:lang w:val="en-US" w:eastAsia="zh-CN"/>
        </w:rPr>
        <w:t>鉴于目前我国实行易制毒化学品购销平台化管控机制，根据河北北方学院易制毒化学品购买相关办法，我院使用的易制毒化学品仅涉及</w:t>
      </w:r>
      <w:r>
        <w:rPr>
          <w:rFonts w:hint="eastAsia" w:ascii="仿宋" w:hAnsi="仿宋" w:eastAsia="仿宋" w:cs="仿宋"/>
          <w:sz w:val="28"/>
          <w:szCs w:val="28"/>
        </w:rPr>
        <w:t>第二类</w:t>
      </w:r>
      <w:r>
        <w:rPr>
          <w:rFonts w:hint="eastAsia" w:ascii="仿宋" w:hAnsi="仿宋" w:eastAsia="仿宋" w:cs="仿宋"/>
          <w:sz w:val="28"/>
          <w:szCs w:val="28"/>
          <w:lang w:val="en-US" w:eastAsia="zh-CN"/>
        </w:rPr>
        <w:t>和</w:t>
      </w:r>
      <w:r>
        <w:rPr>
          <w:rFonts w:hint="eastAsia" w:ascii="仿宋" w:hAnsi="仿宋" w:eastAsia="仿宋" w:cs="仿宋"/>
          <w:sz w:val="28"/>
          <w:szCs w:val="28"/>
        </w:rPr>
        <w:t>第三类</w:t>
      </w:r>
      <w:r>
        <w:rPr>
          <w:rFonts w:hint="eastAsia" w:ascii="仿宋" w:hAnsi="仿宋" w:eastAsia="仿宋" w:cs="仿宋"/>
          <w:sz w:val="28"/>
          <w:szCs w:val="28"/>
          <w:lang w:eastAsia="zh-CN"/>
        </w:rPr>
        <w:t>，</w:t>
      </w:r>
      <w:r>
        <w:rPr>
          <w:rFonts w:hint="eastAsia" w:ascii="仿宋" w:hAnsi="仿宋" w:eastAsia="仿宋" w:cs="仿宋"/>
          <w:sz w:val="28"/>
          <w:szCs w:val="28"/>
        </w:rPr>
        <w:t>具体分类和品种，由本条例附表列示。</w:t>
      </w:r>
    </w:p>
    <w:p w14:paraId="42BA9546">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lang w:val="en-US" w:eastAsia="zh-CN"/>
        </w:rPr>
        <w:t>本办法适用对象为学院从事教学、科研与相关管理工作的实验室和个人。</w:t>
      </w:r>
    </w:p>
    <w:p w14:paraId="50DA10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32F8F176">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管理人员及职责</w:t>
      </w:r>
    </w:p>
    <w:p w14:paraId="6B47EE3E">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lang w:val="en-US" w:eastAsia="zh-CN"/>
        </w:rPr>
        <w:t>学院主管负责人主要负责审核认定本学院易制毒化学品采购情况。</w:t>
      </w:r>
    </w:p>
    <w:p w14:paraId="11745F3B">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第六条 </w:t>
      </w:r>
      <w:r>
        <w:rPr>
          <w:rFonts w:hint="eastAsia" w:ascii="仿宋" w:hAnsi="仿宋" w:eastAsia="仿宋" w:cs="仿宋"/>
          <w:sz w:val="28"/>
          <w:szCs w:val="28"/>
          <w:lang w:val="en-US" w:eastAsia="zh-CN"/>
        </w:rPr>
        <w:t>综合实验中心主任、主管副主任负责审核采购的易制毒化学品品种及数量，同时建立学院易制毒化学品管理责任体系，检查落实实验室易制毒化学品管理责任，做到责任到人，杜绝违规行为发生。定期组织开展易制毒化学品管理、应急演练及其废弃物收集检查，对检查出的问题，及时整改，消除安全隐患。定期检查易制毒化学品的使用、管理记录，做到不落死角，严格把控。</w:t>
      </w:r>
    </w:p>
    <w:p w14:paraId="6AF2578F">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第七条</w:t>
      </w:r>
      <w:r>
        <w:rPr>
          <w:rFonts w:hint="eastAsia" w:ascii="仿宋" w:hAnsi="仿宋" w:eastAsia="仿宋" w:cs="仿宋"/>
          <w:sz w:val="28"/>
          <w:szCs w:val="28"/>
          <w:lang w:val="en-US" w:eastAsia="zh-CN"/>
        </w:rPr>
        <w:t xml:space="preserve"> 易制毒化学品平台信息员和管理员，主要负责易制毒化学品的申请、购买及发放等流程。信息员负责向国资处提交购买申请表、合同签订、验收单，管理员负责接货、验收、组织下发，做好领取记录。</w:t>
      </w:r>
    </w:p>
    <w:p w14:paraId="7F43210C">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第八条</w:t>
      </w:r>
      <w:r>
        <w:rPr>
          <w:rFonts w:hint="eastAsia" w:ascii="仿宋" w:hAnsi="仿宋" w:eastAsia="仿宋" w:cs="仿宋"/>
          <w:sz w:val="28"/>
          <w:szCs w:val="28"/>
          <w:lang w:val="en-US" w:eastAsia="zh-CN"/>
        </w:rPr>
        <w:t xml:space="preserve"> 实验员是易制毒化学品管理的直接责任人，负责易制毒化学品日常监管工作，应当配备易制毒化学品贮存柜、急救药箱、灭火器、灭火毯、灭火桶等设施设备，建立实验室易制毒化学品使用台账，定期参加安全培训。</w:t>
      </w:r>
    </w:p>
    <w:p w14:paraId="44D94421">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第九条</w:t>
      </w:r>
      <w:r>
        <w:rPr>
          <w:rFonts w:hint="eastAsia" w:ascii="仿宋" w:hAnsi="仿宋" w:eastAsia="仿宋" w:cs="仿宋"/>
          <w:sz w:val="28"/>
          <w:szCs w:val="28"/>
          <w:lang w:val="en-US" w:eastAsia="zh-CN"/>
        </w:rPr>
        <w:t xml:space="preserve"> 学院综合实验中心主任、主管副主任、安全管理员、易制毒化学品平台信息员和管理员及各实验员</w:t>
      </w:r>
      <w:r>
        <w:rPr>
          <w:rFonts w:hint="eastAsia" w:ascii="仿宋" w:hAnsi="仿宋" w:eastAsia="仿宋" w:cs="仿宋"/>
          <w:sz w:val="28"/>
          <w:szCs w:val="28"/>
        </w:rPr>
        <w:t>在各自的职责范围内，负责易制毒化学品有关管理工作；</w:t>
      </w:r>
      <w:r>
        <w:rPr>
          <w:rFonts w:hint="eastAsia" w:ascii="仿宋" w:hAnsi="仿宋" w:eastAsia="仿宋" w:cs="仿宋"/>
          <w:sz w:val="28"/>
          <w:szCs w:val="28"/>
          <w:lang w:val="en-US" w:eastAsia="zh-CN"/>
        </w:rPr>
        <w:t>使用易制毒化学品的教师或课程负责人</w:t>
      </w:r>
      <w:r>
        <w:rPr>
          <w:rFonts w:hint="eastAsia" w:ascii="仿宋" w:hAnsi="仿宋" w:eastAsia="仿宋" w:cs="仿宋"/>
          <w:sz w:val="28"/>
          <w:szCs w:val="28"/>
        </w:rPr>
        <w:t>在各自的职责范围内，负责易制毒化学品</w:t>
      </w:r>
      <w:r>
        <w:rPr>
          <w:rFonts w:hint="eastAsia" w:ascii="仿宋" w:hAnsi="仿宋" w:eastAsia="仿宋" w:cs="仿宋"/>
          <w:sz w:val="28"/>
          <w:szCs w:val="28"/>
          <w:lang w:val="en-US" w:eastAsia="zh-CN"/>
        </w:rPr>
        <w:t>使用</w:t>
      </w:r>
      <w:r>
        <w:rPr>
          <w:rFonts w:hint="eastAsia" w:ascii="仿宋" w:hAnsi="仿宋" w:eastAsia="仿宋" w:cs="仿宋"/>
          <w:sz w:val="28"/>
          <w:szCs w:val="28"/>
        </w:rPr>
        <w:t>管理</w:t>
      </w:r>
      <w:r>
        <w:rPr>
          <w:rFonts w:hint="eastAsia" w:ascii="仿宋" w:hAnsi="仿宋" w:eastAsia="仿宋" w:cs="仿宋"/>
          <w:sz w:val="28"/>
          <w:szCs w:val="28"/>
          <w:lang w:val="en-US" w:eastAsia="zh-CN"/>
        </w:rPr>
        <w:t>相关</w:t>
      </w:r>
      <w:r>
        <w:rPr>
          <w:rFonts w:hint="eastAsia" w:ascii="仿宋" w:hAnsi="仿宋" w:eastAsia="仿宋" w:cs="仿宋"/>
          <w:sz w:val="28"/>
          <w:szCs w:val="28"/>
        </w:rPr>
        <w:t>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实行“谁主管，谁负责”，“谁在岗，谁负责”的原则，提高全体师生的防护意识，避免管理和使用期间安全隐患事故的发生</w:t>
      </w:r>
      <w:r>
        <w:rPr>
          <w:rFonts w:hint="eastAsia" w:ascii="仿宋" w:hAnsi="仿宋" w:eastAsia="仿宋" w:cs="仿宋"/>
          <w:sz w:val="28"/>
          <w:szCs w:val="28"/>
        </w:rPr>
        <w:t>。</w:t>
      </w:r>
    </w:p>
    <w:p w14:paraId="704C6BC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25808AC5">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购买流程</w:t>
      </w:r>
    </w:p>
    <w:p w14:paraId="2DB63637">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第十条</w:t>
      </w:r>
      <w:r>
        <w:rPr>
          <w:rFonts w:hint="eastAsia" w:ascii="仿宋" w:hAnsi="仿宋" w:eastAsia="仿宋" w:cs="仿宋"/>
          <w:sz w:val="28"/>
          <w:szCs w:val="28"/>
          <w:lang w:val="en-US" w:eastAsia="zh-CN"/>
        </w:rPr>
        <w:t xml:space="preserve"> 申请人（实验任课教师、教学科研人员等）须向课程所属实验室的相关负责人提出申购需求，经综合实验中心审核上报至学院主管部门审批，通过后由信息员填写《二、三类易制毒化学品购买申请表》提交到国资处，国资处上传平台审核通过后，即可进行易制毒化学品入库出库相关工作。个人不得私自购买危险化学品，特别是管制类化学品。</w:t>
      </w:r>
    </w:p>
    <w:p w14:paraId="0108D123">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Times New Roman" w:hAnsi="Times New Roman" w:cs="Times New Roman"/>
          <w:sz w:val="28"/>
          <w:szCs w:val="28"/>
          <w:lang w:val="en-US" w:eastAsia="zh-CN"/>
        </w:rPr>
      </w:pPr>
      <w:r>
        <w:rPr>
          <w:rFonts w:hint="eastAsia" w:ascii="仿宋" w:hAnsi="仿宋" w:eastAsia="仿宋" w:cs="仿宋"/>
          <w:b/>
          <w:bCs/>
          <w:sz w:val="28"/>
          <w:szCs w:val="28"/>
          <w:lang w:val="en-US" w:eastAsia="zh-CN"/>
        </w:rPr>
        <w:t>第十一条</w:t>
      </w:r>
      <w:r>
        <w:rPr>
          <w:rFonts w:hint="eastAsia" w:ascii="仿宋" w:hAnsi="仿宋" w:eastAsia="仿宋" w:cs="仿宋"/>
          <w:sz w:val="28"/>
          <w:szCs w:val="28"/>
          <w:lang w:val="en-US" w:eastAsia="zh-CN"/>
        </w:rPr>
        <w:t xml:space="preserve"> 易制毒化学品领取时，领取人应仔细核对品名、规格、数量和检查包装，确认无误后签收；领用后，应及时分类存放于符合安全要求的场所，学院管理员负责收集使用教师身份信息，同时填写《二、三类易制毒化学品验收单》，将上述材料提交至国资处备案。</w:t>
      </w:r>
    </w:p>
    <w:p w14:paraId="3003A1D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p>
    <w:p w14:paraId="66BE05C4">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第十二条</w:t>
      </w:r>
      <w:r>
        <w:rPr>
          <w:rFonts w:hint="eastAsia" w:ascii="仿宋" w:hAnsi="仿宋" w:eastAsia="仿宋" w:cs="仿宋"/>
          <w:sz w:val="28"/>
          <w:szCs w:val="28"/>
          <w:lang w:val="en-US" w:eastAsia="zh-CN"/>
        </w:rPr>
        <w:t xml:space="preserve"> 易制毒化学品须专柜储存，严格分类、定位、定点，有序存放,做到零整分开，不得混放或混装，严格遵守“双人保管、双人双锁”的规定。</w:t>
      </w:r>
    </w:p>
    <w:p w14:paraId="484D825E">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第十三条</w:t>
      </w:r>
      <w:r>
        <w:rPr>
          <w:rFonts w:hint="eastAsia" w:ascii="仿宋" w:hAnsi="仿宋" w:eastAsia="仿宋" w:cs="仿宋"/>
          <w:sz w:val="28"/>
          <w:szCs w:val="28"/>
          <w:lang w:val="en-US" w:eastAsia="zh-CN"/>
        </w:rPr>
        <w:t xml:space="preserve"> 本院涉及使用易制毒化学品的教师需在规定时间提交易制毒化学品购买申请，每次申请易制毒化学品的数量不宜过多，原则上用量应控制在一学年内，最多不得超过一学年的用量，严禁超量储存。《二、三类易制毒化学品购买申请表》由综合实验中心主任、学院主管院长依次签字，加盖学院公章后方可购买。由易制毒管理平台信息员负责上传药品相关信息，每年集中申报一次。</w:t>
      </w:r>
    </w:p>
    <w:p w14:paraId="26F66B2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37150DF0">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使用与废弃处理</w:t>
      </w:r>
    </w:p>
    <w:p w14:paraId="4464F057">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ascii="Times New Roman" w:hAnsi="Times New Roman" w:cs="Times New Roman"/>
          <w:sz w:val="28"/>
          <w:szCs w:val="28"/>
        </w:rPr>
      </w:pPr>
      <w:r>
        <w:rPr>
          <w:rFonts w:hint="eastAsia" w:ascii="仿宋" w:hAnsi="仿宋" w:eastAsia="仿宋" w:cs="仿宋"/>
          <w:b/>
          <w:bCs/>
          <w:sz w:val="28"/>
          <w:szCs w:val="28"/>
          <w:lang w:val="en-US" w:eastAsia="zh-CN"/>
        </w:rPr>
        <w:t>第十四条</w:t>
      </w:r>
      <w:r>
        <w:rPr>
          <w:rFonts w:hint="eastAsia" w:ascii="仿宋" w:hAnsi="仿宋" w:eastAsia="仿宋" w:cs="仿宋"/>
          <w:sz w:val="28"/>
          <w:szCs w:val="28"/>
          <w:lang w:val="en-US" w:eastAsia="zh-CN"/>
        </w:rPr>
        <w:t xml:space="preserve"> 实验人员要严格执行实验操作规程，保证易制毒化学品使用安全。学生使用易制毒化学品须在实验教师指导下进行，实验指导教师须向学生说明具体操作规程、应急处置办法、残留物清理要求等,使用易挥发试剂，或产生有毒、有害、刺激性气体或烟雾的实验，必须在通风橱内进行操作，防止危害人体健康,污染环境。</w:t>
      </w:r>
    </w:p>
    <w:p w14:paraId="7C502ED0">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ascii="Times New Roman" w:hAnsi="Times New Roman" w:cs="Times New Roman"/>
          <w:sz w:val="28"/>
          <w:szCs w:val="28"/>
        </w:rPr>
      </w:pPr>
      <w:r>
        <w:rPr>
          <w:rFonts w:hint="eastAsia" w:ascii="仿宋" w:hAnsi="仿宋" w:eastAsia="仿宋" w:cs="仿宋"/>
          <w:b/>
          <w:bCs/>
          <w:sz w:val="28"/>
          <w:szCs w:val="28"/>
          <w:lang w:val="en-US" w:eastAsia="zh-CN"/>
        </w:rPr>
        <w:t>第十五条</w:t>
      </w:r>
      <w:r>
        <w:rPr>
          <w:rFonts w:hint="eastAsia" w:ascii="仿宋" w:hAnsi="仿宋" w:eastAsia="仿宋" w:cs="仿宋"/>
          <w:sz w:val="28"/>
          <w:szCs w:val="28"/>
          <w:lang w:val="en-US" w:eastAsia="zh-CN"/>
        </w:rPr>
        <w:t xml:space="preserve"> 实验人员要严格执行实验操作规程，保证易制毒化学品使用安全。学生使用易制毒化学品须在实验教师指导下进行，实验指导教师须向学生说明具体操作规程、应急处置办法、残留物清理要求等,使用易挥发试剂，或产生有毒、有害、刺激性气体或烟雾的实验，必须在通风橱内进行操作，防止危害人体健康,污染环境。</w:t>
      </w:r>
    </w:p>
    <w:p w14:paraId="211A4D90">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第十六条</w:t>
      </w:r>
      <w:r>
        <w:rPr>
          <w:rFonts w:hint="eastAsia" w:ascii="仿宋" w:hAnsi="仿宋" w:eastAsia="仿宋" w:cs="仿宋"/>
          <w:sz w:val="28"/>
          <w:szCs w:val="28"/>
          <w:lang w:val="en-US" w:eastAsia="zh-CN"/>
        </w:rPr>
        <w:t xml:space="preserve"> 易制毒化学品使用后的废渣、废液等废弃物，由各实验员按照环保要求进行处理与收集，每年规定时间由学院综合实验中心实验室安全管理员集中收集存放在危化品仓库，待学校进行统一处理，不得私自乱倒，污染环境。</w:t>
      </w:r>
    </w:p>
    <w:p w14:paraId="36A55E6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00CB6FE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检查与责任追究</w:t>
      </w:r>
    </w:p>
    <w:p w14:paraId="14B57D89">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第十七条</w:t>
      </w:r>
      <w:r>
        <w:rPr>
          <w:rFonts w:hint="eastAsia" w:ascii="仿宋" w:hAnsi="仿宋" w:eastAsia="仿宋" w:cs="仿宋"/>
          <w:sz w:val="28"/>
          <w:szCs w:val="28"/>
          <w:lang w:val="en-US" w:eastAsia="zh-CN"/>
        </w:rPr>
        <w:t xml:space="preserve"> 实验室易制毒化学品的领用、入库、使用、处置等环节必须填写相应台账，做好账物相符的记录备查。</w:t>
      </w:r>
    </w:p>
    <w:p w14:paraId="74949169">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第十八条 </w:t>
      </w:r>
      <w:r>
        <w:rPr>
          <w:rFonts w:hint="eastAsia" w:ascii="仿宋" w:hAnsi="仿宋" w:eastAsia="仿宋" w:cs="仿宋"/>
          <w:sz w:val="28"/>
          <w:szCs w:val="28"/>
          <w:lang w:val="en-US" w:eastAsia="zh-CN"/>
        </w:rPr>
        <w:t>严禁将危险化学品及配制品私自带出实验室，严禁私自转让、调拨易制毒化学品。</w:t>
      </w:r>
    </w:p>
    <w:p w14:paraId="43108194">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第十九条 </w:t>
      </w:r>
      <w:r>
        <w:rPr>
          <w:rFonts w:hint="eastAsia" w:ascii="仿宋" w:hAnsi="仿宋" w:eastAsia="仿宋" w:cs="仿宋"/>
          <w:sz w:val="28"/>
          <w:szCs w:val="28"/>
          <w:lang w:val="en-US" w:eastAsia="zh-CN"/>
        </w:rPr>
        <w:t>严禁携带易制毒化学品进入公共场所和其他重要场所。</w:t>
      </w:r>
    </w:p>
    <w:p w14:paraId="0677BA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第二十条 </w:t>
      </w:r>
      <w:r>
        <w:rPr>
          <w:rFonts w:hint="eastAsia" w:ascii="仿宋" w:hAnsi="仿宋" w:eastAsia="仿宋" w:cs="仿宋"/>
          <w:sz w:val="28"/>
          <w:szCs w:val="28"/>
          <w:lang w:val="en-US" w:eastAsia="zh-CN"/>
        </w:rPr>
        <w:t>发现易制毒化学品丢失时，应及时报校区保卫科和学院，将具体情况快速汇总后上报学校有关职能部门进行调查和处理，必要时应报告公安部门。</w:t>
      </w:r>
    </w:p>
    <w:p w14:paraId="4B3853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default" w:ascii="Times New Roman" w:hAnsi="Times New Roman" w:cs="Times New Roman"/>
          <w:sz w:val="28"/>
          <w:szCs w:val="28"/>
          <w:lang w:val="en-US" w:eastAsia="zh-CN"/>
        </w:rPr>
      </w:pPr>
      <w:r>
        <w:rPr>
          <w:rFonts w:hint="eastAsia" w:ascii="仿宋" w:hAnsi="仿宋" w:eastAsia="仿宋" w:cs="仿宋"/>
          <w:b/>
          <w:bCs/>
          <w:sz w:val="28"/>
          <w:szCs w:val="28"/>
          <w:lang w:val="en-US" w:eastAsia="zh-CN"/>
        </w:rPr>
        <w:t xml:space="preserve">第二十一条 </w:t>
      </w:r>
      <w:r>
        <w:rPr>
          <w:rFonts w:hint="eastAsia" w:ascii="仿宋" w:hAnsi="仿宋" w:eastAsia="仿宋" w:cs="仿宋"/>
          <w:sz w:val="28"/>
          <w:szCs w:val="28"/>
          <w:lang w:val="en-US" w:eastAsia="zh-CN"/>
        </w:rPr>
        <w:t>凡发生上述情况按学校有关规定处置。</w:t>
      </w:r>
    </w:p>
    <w:p w14:paraId="68A565F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Times New Roman" w:hAnsi="Times New Roman" w:cs="Times New Roman"/>
          <w:sz w:val="28"/>
          <w:szCs w:val="28"/>
        </w:rPr>
      </w:pPr>
    </w:p>
    <w:p w14:paraId="0CFADAB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rPr>
      </w:pPr>
    </w:p>
    <w:p w14:paraId="6AE2DF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rPr>
        <w:t>附录： 易制毒化学品的分类和品种目录</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摘自中华人民共和国国务院令(第445号)《易制毒化学品管理条例》的规定</w:t>
      </w:r>
      <w:r>
        <w:rPr>
          <w:rFonts w:hint="eastAsia" w:ascii="仿宋" w:hAnsi="仿宋" w:eastAsia="仿宋" w:cs="仿宋"/>
          <w:sz w:val="21"/>
          <w:szCs w:val="21"/>
          <w:lang w:eastAsia="zh-CN"/>
        </w:rPr>
        <w:t>）</w:t>
      </w:r>
    </w:p>
    <w:p w14:paraId="56E891B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p w14:paraId="1F6EDC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第一类：</w:t>
      </w:r>
    </w:p>
    <w:p w14:paraId="0E7C600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1.1—苯基—2—丙酮</w:t>
      </w:r>
    </w:p>
    <w:p w14:paraId="438C14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2.3,4—亚甲基二氧苯基—2—丙酮</w:t>
      </w:r>
    </w:p>
    <w:p w14:paraId="58092C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3.胡椒醛</w:t>
      </w:r>
    </w:p>
    <w:p w14:paraId="4890913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4.黄樟素</w:t>
      </w:r>
    </w:p>
    <w:p w14:paraId="025472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5.黄樟油</w:t>
      </w:r>
    </w:p>
    <w:p w14:paraId="6558A12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6.异黄樟素</w:t>
      </w:r>
    </w:p>
    <w:p w14:paraId="3E01B6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7.N—乙酰邻氨基苯酸</w:t>
      </w:r>
    </w:p>
    <w:p w14:paraId="19CA75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8.邻氨基苯甲酸</w:t>
      </w:r>
    </w:p>
    <w:p w14:paraId="0230C61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9.麦角酸*</w:t>
      </w:r>
    </w:p>
    <w:p w14:paraId="6E1DE4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 麦角胺*</w:t>
      </w:r>
    </w:p>
    <w:p w14:paraId="49E7561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 麦角新碱*</w:t>
      </w:r>
    </w:p>
    <w:p w14:paraId="522F9C6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 麻黄素、伪麻黄素、消旋麻黄素、去甲麻黄素、甲基麻黄素、麻黄浸膏、麻黄浸膏粉等麻黄素类物质*</w:t>
      </w:r>
    </w:p>
    <w:p w14:paraId="7D4C1F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p>
    <w:p w14:paraId="0CDAB7B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第二类：</w:t>
      </w:r>
    </w:p>
    <w:p w14:paraId="231AA78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1.苯乙酸</w:t>
      </w:r>
    </w:p>
    <w:p w14:paraId="750625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2.醋酸酐</w:t>
      </w:r>
    </w:p>
    <w:p w14:paraId="188B82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3.三氯甲烷</w:t>
      </w:r>
    </w:p>
    <w:p w14:paraId="716D53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4.乙醚</w:t>
      </w:r>
    </w:p>
    <w:p w14:paraId="7454ACA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5.哌啶</w:t>
      </w:r>
    </w:p>
    <w:p w14:paraId="178091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p>
    <w:p w14:paraId="5F7AFBF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第三类：</w:t>
      </w:r>
    </w:p>
    <w:p w14:paraId="34205A2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1.甲苯</w:t>
      </w:r>
    </w:p>
    <w:p w14:paraId="5FDF79F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2.丙酮</w:t>
      </w:r>
    </w:p>
    <w:p w14:paraId="6FB770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3.甲基乙基酮</w:t>
      </w:r>
    </w:p>
    <w:p w14:paraId="7297234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4.高锰酸钾</w:t>
      </w:r>
    </w:p>
    <w:p w14:paraId="5225052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5.硫酸</w:t>
      </w:r>
    </w:p>
    <w:p w14:paraId="5380E7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6.盐酸</w:t>
      </w:r>
    </w:p>
    <w:p w14:paraId="722C75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p>
    <w:p w14:paraId="3EB1BF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说明：</w:t>
      </w:r>
    </w:p>
    <w:p w14:paraId="66692F0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一、第一类、第</w:t>
      </w:r>
      <w:bookmarkStart w:id="0" w:name="_GoBack"/>
      <w:bookmarkEnd w:id="0"/>
      <w:r>
        <w:rPr>
          <w:rFonts w:hint="eastAsia" w:ascii="仿宋" w:hAnsi="仿宋" w:eastAsia="仿宋" w:cs="仿宋"/>
          <w:sz w:val="21"/>
          <w:szCs w:val="21"/>
        </w:rPr>
        <w:t>二类所列物质可能存在的盐类，也纳入管制。</w:t>
      </w:r>
    </w:p>
    <w:p w14:paraId="6EC834F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二、带有*标记的品种为第一类中的药品类易制毒化学品，第一类中的药品类易制毒化学品包括原料药及其单方制剂。</w:t>
      </w:r>
    </w:p>
    <w:p w14:paraId="3DCA08EA">
      <w:pPr>
        <w:jc w:val="center"/>
        <w:rPr>
          <w:rFonts w:ascii="Times New Roman" w:hAnsi="Times New Roman" w:cs="Times New Roman"/>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0FE0"/>
    <w:multiLevelType w:val="singleLevel"/>
    <w:tmpl w:val="BE4B0FE0"/>
    <w:lvl w:ilvl="0" w:tentative="0">
      <w:start w:val="1"/>
      <w:numFmt w:val="chineseCounting"/>
      <w:suff w:val="space"/>
      <w:lvlText w:val="第%1章"/>
      <w:lvlJc w:val="left"/>
      <w:rPr>
        <w:rFonts w:hint="eastAsia" w:ascii="黑体" w:hAnsi="黑体" w:eastAsia="黑体" w:cs="黑体"/>
        <w:b w:val="0"/>
        <w:bCs w:val="0"/>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00000000"/>
    <w:rsid w:val="02794B1B"/>
    <w:rsid w:val="02D43ECA"/>
    <w:rsid w:val="05E363C4"/>
    <w:rsid w:val="088075CB"/>
    <w:rsid w:val="0A8B7F98"/>
    <w:rsid w:val="0C907030"/>
    <w:rsid w:val="147F1C77"/>
    <w:rsid w:val="261E79EC"/>
    <w:rsid w:val="272730F1"/>
    <w:rsid w:val="289B4D7A"/>
    <w:rsid w:val="35DC3BF9"/>
    <w:rsid w:val="39AC56D7"/>
    <w:rsid w:val="43770B04"/>
    <w:rsid w:val="48671920"/>
    <w:rsid w:val="48A45DA3"/>
    <w:rsid w:val="4DD86340"/>
    <w:rsid w:val="4EE95F00"/>
    <w:rsid w:val="554E7FEF"/>
    <w:rsid w:val="598B78C9"/>
    <w:rsid w:val="5FD72BFF"/>
    <w:rsid w:val="60FF79D0"/>
    <w:rsid w:val="66521231"/>
    <w:rsid w:val="77534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2342</Words>
  <Characters>2372</Characters>
  <Lines>0</Lines>
  <Paragraphs>0</Paragraphs>
  <TotalTime>4</TotalTime>
  <ScaleCrop>false</ScaleCrop>
  <LinksUpToDate>false</LinksUpToDate>
  <CharactersWithSpaces>2403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2023-06-01T06:49:00Z</dcterms:created>
  <dc:creator>你大爷永远是你大爷</dc:creator>
  <cp:lastModifiedBy>sky</cp:lastModifiedBy>
  <dcterms:modified xsi:type="dcterms:W3CDTF">2024-11-18T04:32:09Z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B27DB9673A64448EBC16020A2CD917B0_12</vt:lpwstr>
  </property>
</Properties>
</file>